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EEA452" w14:textId="77777777" w:rsidR="009B6199" w:rsidRDefault="00EC05B7" w:rsidP="004A424A">
      <w:pPr>
        <w:pStyle w:val="ConsPlusNormal"/>
        <w:spacing w:after="20"/>
        <w:jc w:val="center"/>
        <w:rPr>
          <w:rStyle w:val="a4"/>
          <w:rFonts w:ascii="Times New Roman" w:hAnsi="Times New Roman" w:cs="Times New Roman"/>
          <w:color w:val="121517"/>
          <w:sz w:val="22"/>
          <w:shd w:val="clear" w:color="auto" w:fill="FFFFFF"/>
        </w:rPr>
      </w:pPr>
      <w:r w:rsidRPr="00C976F6">
        <w:rPr>
          <w:rFonts w:ascii="Times New Roman" w:hAnsi="Times New Roman" w:cs="Times New Roman"/>
          <w:b/>
          <w:sz w:val="22"/>
        </w:rPr>
        <w:t xml:space="preserve">Ассоциация </w:t>
      </w:r>
      <w:r w:rsidRPr="00C976F6">
        <w:rPr>
          <w:rStyle w:val="a4"/>
          <w:rFonts w:ascii="Times New Roman" w:hAnsi="Times New Roman" w:cs="Times New Roman"/>
          <w:color w:val="121517"/>
          <w:sz w:val="22"/>
          <w:shd w:val="clear" w:color="auto" w:fill="FFFFFF"/>
        </w:rPr>
        <w:t xml:space="preserve">Саморегулируемая организация оценщиков </w:t>
      </w:r>
    </w:p>
    <w:p w14:paraId="69229BAD" w14:textId="77777777" w:rsidR="00EC05B7" w:rsidRPr="00C976F6" w:rsidRDefault="00EC05B7" w:rsidP="004A424A">
      <w:pPr>
        <w:pStyle w:val="ConsPlusNormal"/>
        <w:spacing w:after="20"/>
        <w:jc w:val="center"/>
        <w:rPr>
          <w:rFonts w:ascii="Times New Roman" w:hAnsi="Times New Roman" w:cs="Times New Roman"/>
          <w:sz w:val="32"/>
          <w:szCs w:val="28"/>
        </w:rPr>
      </w:pPr>
      <w:r w:rsidRPr="00C976F6">
        <w:rPr>
          <w:rStyle w:val="a4"/>
          <w:rFonts w:ascii="Times New Roman" w:hAnsi="Times New Roman" w:cs="Times New Roman"/>
          <w:color w:val="121517"/>
          <w:sz w:val="22"/>
          <w:shd w:val="clear" w:color="auto" w:fill="FFFFFF"/>
        </w:rPr>
        <w:t>«Южно-Сибирская Организация Профессиональных Оценщиков и Экспертов»</w:t>
      </w:r>
    </w:p>
    <w:p w14:paraId="6FBB3D65" w14:textId="77777777" w:rsidR="00EC05B7" w:rsidRPr="00C976F6" w:rsidRDefault="00EC05B7" w:rsidP="004A424A">
      <w:pPr>
        <w:pStyle w:val="ConsPlusNormal"/>
        <w:spacing w:after="20"/>
        <w:jc w:val="center"/>
        <w:rPr>
          <w:rFonts w:ascii="Times New Roman" w:hAnsi="Times New Roman" w:cs="Times New Roman"/>
          <w:sz w:val="28"/>
          <w:szCs w:val="28"/>
        </w:rPr>
      </w:pPr>
    </w:p>
    <w:p w14:paraId="7D2F4E10" w14:textId="77777777" w:rsidR="00EC05B7" w:rsidRDefault="00EC05B7" w:rsidP="004A424A">
      <w:pPr>
        <w:pStyle w:val="ConsPlusNormal"/>
        <w:spacing w:after="20"/>
        <w:jc w:val="center"/>
        <w:rPr>
          <w:rFonts w:ascii="Times New Roman" w:hAnsi="Times New Roman" w:cs="Times New Roman"/>
          <w:sz w:val="28"/>
          <w:szCs w:val="28"/>
        </w:rPr>
      </w:pPr>
    </w:p>
    <w:p w14:paraId="1AD2BE1E" w14:textId="77777777" w:rsidR="00E66939" w:rsidRPr="00C976F6" w:rsidRDefault="00E66939" w:rsidP="004A424A">
      <w:pPr>
        <w:pStyle w:val="ConsPlusNormal"/>
        <w:spacing w:after="20"/>
        <w:jc w:val="center"/>
        <w:rPr>
          <w:rFonts w:ascii="Times New Roman" w:hAnsi="Times New Roman" w:cs="Times New Roman"/>
          <w:sz w:val="28"/>
          <w:szCs w:val="28"/>
        </w:rPr>
      </w:pPr>
    </w:p>
    <w:p w14:paraId="628DD4AB" w14:textId="2850F254" w:rsidR="00CA3172" w:rsidRPr="00CA3172" w:rsidRDefault="00CA3172" w:rsidP="00CA3172">
      <w:pPr>
        <w:pStyle w:val="ConsPlusNormal"/>
        <w:spacing w:after="20"/>
        <w:jc w:val="center"/>
        <w:rPr>
          <w:rFonts w:ascii="Times New Roman" w:hAnsi="Times New Roman" w:cs="Times New Roman"/>
          <w:b/>
        </w:rPr>
      </w:pPr>
      <w:r w:rsidRPr="00CA3172">
        <w:rPr>
          <w:rFonts w:ascii="Times New Roman" w:hAnsi="Times New Roman" w:cs="Times New Roman"/>
          <w:b/>
          <w:bCs/>
        </w:rPr>
        <w:t>СТАНДАРТЫ И ПРАВИЛА</w:t>
      </w:r>
      <w:r w:rsidRPr="00CA3172">
        <w:rPr>
          <w:rFonts w:ascii="Times New Roman" w:hAnsi="Times New Roman" w:cs="Times New Roman"/>
          <w:b/>
        </w:rPr>
        <w:br/>
      </w:r>
      <w:r w:rsidRPr="00CA3172">
        <w:rPr>
          <w:rFonts w:ascii="Times New Roman" w:hAnsi="Times New Roman" w:cs="Times New Roman"/>
          <w:b/>
          <w:bCs/>
        </w:rPr>
        <w:t>ОЦЕНОЧНОЙ ДЕЯТЕЛЬНОСТИ</w:t>
      </w:r>
    </w:p>
    <w:p w14:paraId="64CB94D2" w14:textId="77777777" w:rsidR="009B619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Fonts w:ascii="Times New Roman" w:hAnsi="Times New Roman" w:cs="Times New Roman"/>
          <w:sz w:val="22"/>
          <w:szCs w:val="22"/>
        </w:rPr>
        <w:t xml:space="preserve">Ассоциации </w:t>
      </w:r>
      <w:r w:rsidRPr="00E66939">
        <w:rPr>
          <w:rStyle w:val="a4"/>
          <w:rFonts w:ascii="Times New Roman" w:hAnsi="Times New Roman" w:cs="Times New Roman"/>
          <w:b w:val="0"/>
          <w:color w:val="121517"/>
          <w:sz w:val="22"/>
          <w:szCs w:val="22"/>
          <w:shd w:val="clear" w:color="auto" w:fill="FFFFFF"/>
        </w:rPr>
        <w:t xml:space="preserve">Саморегулируемой организации оценщиков </w:t>
      </w:r>
    </w:p>
    <w:p w14:paraId="7119373E" w14:textId="77777777" w:rsidR="008A4709" w:rsidRPr="00E6693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Style w:val="a4"/>
          <w:rFonts w:ascii="Times New Roman" w:hAnsi="Times New Roman" w:cs="Times New Roman"/>
          <w:b w:val="0"/>
          <w:color w:val="121517"/>
          <w:sz w:val="22"/>
          <w:szCs w:val="22"/>
          <w:shd w:val="clear" w:color="auto" w:fill="FFFFFF"/>
        </w:rPr>
        <w:t>«Южно-Сибирская Организация Профессиональных Оценщиков и Экспертов»</w:t>
      </w:r>
    </w:p>
    <w:p w14:paraId="6F69487F" w14:textId="77777777" w:rsidR="008A4709" w:rsidRPr="00E66939" w:rsidRDefault="008A4709" w:rsidP="004A424A">
      <w:pPr>
        <w:pStyle w:val="ConsPlusNormal"/>
        <w:spacing w:after="20"/>
        <w:jc w:val="center"/>
        <w:rPr>
          <w:rStyle w:val="a4"/>
          <w:rFonts w:ascii="Times New Roman" w:hAnsi="Times New Roman" w:cs="Times New Roman"/>
          <w:b w:val="0"/>
          <w:color w:val="121517"/>
          <w:sz w:val="22"/>
          <w:szCs w:val="22"/>
          <w:shd w:val="clear" w:color="auto" w:fill="FFFFFF"/>
        </w:rPr>
      </w:pPr>
      <w:r w:rsidRPr="00E66939">
        <w:rPr>
          <w:rStyle w:val="a4"/>
          <w:rFonts w:ascii="Times New Roman" w:hAnsi="Times New Roman" w:cs="Times New Roman"/>
          <w:b w:val="0"/>
          <w:color w:val="121517"/>
          <w:sz w:val="22"/>
          <w:szCs w:val="22"/>
          <w:shd w:val="clear" w:color="auto" w:fill="FFFFFF"/>
        </w:rPr>
        <w:t>(А СРО «ЮСО»)</w:t>
      </w:r>
    </w:p>
    <w:p w14:paraId="350F1D75" w14:textId="77777777"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14:paraId="1FE9EBF2" w14:textId="77777777" w:rsidR="008A4709"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14:paraId="6C0D5F9B" w14:textId="77777777" w:rsidR="00B03564" w:rsidRDefault="00B03564" w:rsidP="004A424A">
      <w:pPr>
        <w:pStyle w:val="ConsPlusNormal"/>
        <w:spacing w:after="20"/>
        <w:jc w:val="center"/>
        <w:rPr>
          <w:rStyle w:val="a4"/>
          <w:rFonts w:ascii="Times New Roman" w:hAnsi="Times New Roman" w:cs="Times New Roman"/>
          <w:color w:val="121517"/>
          <w:sz w:val="22"/>
          <w:szCs w:val="22"/>
          <w:shd w:val="clear" w:color="auto" w:fill="FFFFFF"/>
        </w:rPr>
      </w:pPr>
    </w:p>
    <w:p w14:paraId="58199C17" w14:textId="77777777" w:rsidR="00B03564" w:rsidRPr="00C976F6" w:rsidRDefault="00B03564" w:rsidP="004A424A">
      <w:pPr>
        <w:pStyle w:val="ConsPlusNormal"/>
        <w:spacing w:after="20"/>
        <w:jc w:val="center"/>
        <w:rPr>
          <w:rStyle w:val="a4"/>
          <w:rFonts w:ascii="Times New Roman" w:hAnsi="Times New Roman" w:cs="Times New Roman"/>
          <w:color w:val="121517"/>
          <w:sz w:val="22"/>
          <w:szCs w:val="22"/>
          <w:shd w:val="clear" w:color="auto" w:fill="FFFFFF"/>
        </w:rPr>
      </w:pPr>
    </w:p>
    <w:p w14:paraId="69861604" w14:textId="77777777" w:rsidR="008A4709" w:rsidRPr="00C976F6" w:rsidRDefault="008A4709" w:rsidP="004A424A">
      <w:pPr>
        <w:pStyle w:val="ConsPlusNormal"/>
        <w:spacing w:after="20"/>
        <w:jc w:val="center"/>
        <w:rPr>
          <w:rStyle w:val="a4"/>
          <w:rFonts w:ascii="Times New Roman" w:hAnsi="Times New Roman" w:cs="Times New Roman"/>
          <w:color w:val="121517"/>
          <w:sz w:val="22"/>
          <w:szCs w:val="22"/>
          <w:shd w:val="clear" w:color="auto" w:fill="FFFFFF"/>
        </w:rPr>
      </w:pPr>
    </w:p>
    <w:p w14:paraId="198CD548" w14:textId="62406A06" w:rsidR="00E66939" w:rsidRPr="00C976F6" w:rsidRDefault="00EA4741" w:rsidP="004A424A">
      <w:pPr>
        <w:pStyle w:val="ConsPlusNormal"/>
        <w:spacing w:after="20"/>
        <w:jc w:val="center"/>
        <w:rPr>
          <w:rStyle w:val="a4"/>
          <w:rFonts w:ascii="Times New Roman" w:hAnsi="Times New Roman" w:cs="Times New Roman"/>
          <w:color w:val="121517"/>
          <w:sz w:val="36"/>
          <w:szCs w:val="22"/>
          <w:shd w:val="clear" w:color="auto" w:fill="FFFFFF"/>
        </w:rPr>
      </w:pPr>
      <w:r w:rsidRPr="00EA4741">
        <w:rPr>
          <w:rFonts w:ascii="Times New Roman" w:hAnsi="Times New Roman" w:cs="Times New Roman"/>
          <w:b/>
          <w:bCs/>
          <w:color w:val="121517"/>
          <w:sz w:val="36"/>
          <w:szCs w:val="22"/>
          <w:shd w:val="clear" w:color="auto" w:fill="FFFFFF"/>
        </w:rPr>
        <w:t>Порядок проведения экспертизы, требования к экспертному заключению и порядку его утверждения</w:t>
      </w:r>
    </w:p>
    <w:p w14:paraId="4ADEE261" w14:textId="77777777" w:rsidR="00544E62" w:rsidRPr="00C976F6" w:rsidRDefault="00544E62" w:rsidP="004A424A">
      <w:pPr>
        <w:pStyle w:val="ConsPlusNormal"/>
        <w:spacing w:after="20"/>
        <w:jc w:val="center"/>
        <w:rPr>
          <w:rStyle w:val="a4"/>
          <w:rFonts w:ascii="Times New Roman" w:hAnsi="Times New Roman" w:cs="Times New Roman"/>
          <w:color w:val="121517"/>
          <w:sz w:val="36"/>
          <w:szCs w:val="22"/>
          <w:shd w:val="clear" w:color="auto" w:fill="FFFFFF"/>
        </w:rPr>
      </w:pPr>
    </w:p>
    <w:p w14:paraId="639F780E" w14:textId="77777777" w:rsidR="008A4709" w:rsidRPr="00C976F6" w:rsidRDefault="008A4709" w:rsidP="004A424A">
      <w:pPr>
        <w:pStyle w:val="ConsPlusNormal"/>
        <w:spacing w:after="20"/>
        <w:jc w:val="center"/>
        <w:rPr>
          <w:rFonts w:ascii="Times New Roman" w:hAnsi="Times New Roman" w:cs="Times New Roman"/>
          <w:sz w:val="44"/>
          <w:szCs w:val="28"/>
        </w:rPr>
      </w:pPr>
    </w:p>
    <w:p w14:paraId="77CDA299" w14:textId="77777777" w:rsidR="00EC05B7" w:rsidRPr="00C976F6" w:rsidRDefault="00EC05B7" w:rsidP="004A424A">
      <w:pPr>
        <w:pStyle w:val="ConsPlusNormal"/>
        <w:spacing w:after="20"/>
        <w:jc w:val="center"/>
        <w:rPr>
          <w:rFonts w:ascii="Times New Roman" w:hAnsi="Times New Roman" w:cs="Times New Roman"/>
          <w:sz w:val="28"/>
          <w:szCs w:val="28"/>
        </w:rPr>
      </w:pPr>
    </w:p>
    <w:p w14:paraId="26E3CEE8" w14:textId="77777777" w:rsidR="00EC05B7" w:rsidRPr="00C976F6" w:rsidRDefault="00EC05B7" w:rsidP="004A424A">
      <w:pPr>
        <w:pStyle w:val="ConsPlusNormal"/>
        <w:spacing w:after="20"/>
        <w:jc w:val="center"/>
        <w:rPr>
          <w:rFonts w:ascii="Times New Roman" w:hAnsi="Times New Roman" w:cs="Times New Roman"/>
          <w:sz w:val="28"/>
          <w:szCs w:val="28"/>
        </w:rPr>
      </w:pPr>
    </w:p>
    <w:p w14:paraId="0C854F8F" w14:textId="77777777" w:rsidR="00EC05B7" w:rsidRPr="00E66939" w:rsidRDefault="00EC05B7" w:rsidP="004A424A">
      <w:pPr>
        <w:pStyle w:val="ConsPlusNormal"/>
        <w:spacing w:after="20"/>
        <w:jc w:val="center"/>
        <w:rPr>
          <w:rFonts w:ascii="Times New Roman" w:hAnsi="Times New Roman" w:cs="Times New Roman"/>
          <w:sz w:val="24"/>
          <w:szCs w:val="28"/>
        </w:rPr>
      </w:pPr>
    </w:p>
    <w:p w14:paraId="2D981941" w14:textId="77777777" w:rsidR="00EC05B7" w:rsidRDefault="00EC05B7" w:rsidP="004A424A">
      <w:pPr>
        <w:pStyle w:val="ConsPlusNormal"/>
        <w:spacing w:after="20"/>
        <w:jc w:val="center"/>
        <w:rPr>
          <w:rFonts w:ascii="Times New Roman" w:hAnsi="Times New Roman" w:cs="Times New Roman"/>
          <w:sz w:val="24"/>
          <w:szCs w:val="28"/>
        </w:rPr>
      </w:pPr>
    </w:p>
    <w:p w14:paraId="446D55C9" w14:textId="77777777" w:rsidR="00CA3172" w:rsidRDefault="00CA3172" w:rsidP="004A424A">
      <w:pPr>
        <w:pStyle w:val="ConsPlusNormal"/>
        <w:spacing w:after="20"/>
        <w:jc w:val="center"/>
        <w:rPr>
          <w:rFonts w:ascii="Times New Roman" w:hAnsi="Times New Roman" w:cs="Times New Roman"/>
          <w:sz w:val="24"/>
          <w:szCs w:val="28"/>
        </w:rPr>
      </w:pPr>
    </w:p>
    <w:p w14:paraId="3180CE9F" w14:textId="77777777" w:rsidR="00CA3172" w:rsidRDefault="00CA3172" w:rsidP="004A424A">
      <w:pPr>
        <w:pStyle w:val="ConsPlusNormal"/>
        <w:spacing w:after="20"/>
        <w:jc w:val="center"/>
        <w:rPr>
          <w:rFonts w:ascii="Times New Roman" w:hAnsi="Times New Roman" w:cs="Times New Roman"/>
          <w:sz w:val="24"/>
          <w:szCs w:val="28"/>
        </w:rPr>
      </w:pPr>
    </w:p>
    <w:p w14:paraId="358371FE" w14:textId="77777777" w:rsidR="00CA3172" w:rsidRDefault="00CA3172" w:rsidP="004A424A">
      <w:pPr>
        <w:pStyle w:val="ConsPlusNormal"/>
        <w:spacing w:after="20"/>
        <w:jc w:val="center"/>
        <w:rPr>
          <w:rFonts w:ascii="Times New Roman" w:hAnsi="Times New Roman" w:cs="Times New Roman"/>
          <w:sz w:val="28"/>
          <w:szCs w:val="28"/>
        </w:rPr>
      </w:pPr>
    </w:p>
    <w:p w14:paraId="3F0D941A" w14:textId="77777777" w:rsidR="00EC05B7" w:rsidRDefault="00EC05B7" w:rsidP="004A424A">
      <w:pPr>
        <w:pStyle w:val="ConsPlusNormal"/>
        <w:spacing w:after="20"/>
        <w:jc w:val="center"/>
        <w:rPr>
          <w:rFonts w:ascii="Times New Roman" w:hAnsi="Times New Roman" w:cs="Times New Roman"/>
          <w:sz w:val="28"/>
          <w:szCs w:val="28"/>
        </w:rPr>
      </w:pPr>
    </w:p>
    <w:p w14:paraId="06F779D9" w14:textId="77777777" w:rsidR="00EC05B7" w:rsidRDefault="00EC05B7" w:rsidP="004A424A">
      <w:pPr>
        <w:pStyle w:val="ConsPlusNormal"/>
        <w:spacing w:after="20"/>
        <w:jc w:val="center"/>
        <w:rPr>
          <w:rFonts w:ascii="Times New Roman" w:hAnsi="Times New Roman" w:cs="Times New Roman"/>
          <w:sz w:val="28"/>
          <w:szCs w:val="28"/>
        </w:rPr>
      </w:pPr>
    </w:p>
    <w:p w14:paraId="5F0A297C" w14:textId="77777777" w:rsidR="00EC05B7" w:rsidRDefault="00EC05B7" w:rsidP="004A424A">
      <w:pPr>
        <w:pStyle w:val="ConsPlusNormal"/>
        <w:spacing w:after="20"/>
        <w:jc w:val="center"/>
        <w:rPr>
          <w:rFonts w:ascii="Times New Roman" w:hAnsi="Times New Roman" w:cs="Times New Roman"/>
          <w:sz w:val="28"/>
          <w:szCs w:val="28"/>
        </w:rPr>
      </w:pPr>
    </w:p>
    <w:p w14:paraId="23E667F8" w14:textId="77777777" w:rsidR="00EC05B7" w:rsidRDefault="00EC05B7" w:rsidP="004A424A">
      <w:pPr>
        <w:pStyle w:val="ConsPlusNormal"/>
        <w:spacing w:after="20"/>
        <w:jc w:val="center"/>
        <w:rPr>
          <w:rFonts w:ascii="Times New Roman" w:hAnsi="Times New Roman" w:cs="Times New Roman"/>
          <w:sz w:val="28"/>
          <w:szCs w:val="28"/>
        </w:rPr>
      </w:pPr>
    </w:p>
    <w:p w14:paraId="592F5A7A" w14:textId="77777777" w:rsidR="00EC05B7" w:rsidRDefault="00EC05B7" w:rsidP="004A424A">
      <w:pPr>
        <w:pStyle w:val="ConsPlusNormal"/>
        <w:spacing w:after="20"/>
        <w:jc w:val="center"/>
        <w:rPr>
          <w:rFonts w:ascii="Times New Roman" w:hAnsi="Times New Roman" w:cs="Times New Roman"/>
          <w:sz w:val="28"/>
          <w:szCs w:val="28"/>
        </w:rPr>
      </w:pPr>
    </w:p>
    <w:p w14:paraId="08AEDBCE" w14:textId="77777777" w:rsidR="00EC05B7" w:rsidRDefault="00EC05B7" w:rsidP="004A424A">
      <w:pPr>
        <w:pStyle w:val="ConsPlusNormal"/>
        <w:spacing w:after="20"/>
        <w:jc w:val="center"/>
        <w:rPr>
          <w:rFonts w:ascii="Times New Roman" w:hAnsi="Times New Roman" w:cs="Times New Roman"/>
          <w:sz w:val="28"/>
          <w:szCs w:val="28"/>
        </w:rPr>
      </w:pPr>
    </w:p>
    <w:p w14:paraId="37332D60" w14:textId="77777777" w:rsidR="00EC05B7" w:rsidRDefault="00EC05B7" w:rsidP="004A424A">
      <w:pPr>
        <w:pStyle w:val="ConsPlusNormal"/>
        <w:spacing w:after="20"/>
        <w:jc w:val="center"/>
        <w:rPr>
          <w:rFonts w:ascii="Times New Roman" w:hAnsi="Times New Roman" w:cs="Times New Roman"/>
          <w:sz w:val="28"/>
          <w:szCs w:val="28"/>
        </w:rPr>
      </w:pPr>
    </w:p>
    <w:p w14:paraId="416096EA" w14:textId="77777777" w:rsidR="00EC05B7" w:rsidRDefault="00EC05B7" w:rsidP="004A424A">
      <w:pPr>
        <w:pStyle w:val="ConsPlusNormal"/>
        <w:spacing w:after="20"/>
        <w:jc w:val="center"/>
        <w:rPr>
          <w:rFonts w:ascii="Times New Roman" w:hAnsi="Times New Roman" w:cs="Times New Roman"/>
          <w:sz w:val="28"/>
          <w:szCs w:val="28"/>
        </w:rPr>
      </w:pPr>
    </w:p>
    <w:p w14:paraId="318A5D16" w14:textId="77777777" w:rsidR="00EC05B7" w:rsidRDefault="00EC05B7" w:rsidP="004A424A">
      <w:pPr>
        <w:pStyle w:val="ConsPlusNormal"/>
        <w:spacing w:after="20"/>
        <w:jc w:val="center"/>
        <w:rPr>
          <w:rFonts w:ascii="Times New Roman" w:hAnsi="Times New Roman" w:cs="Times New Roman"/>
          <w:sz w:val="28"/>
          <w:szCs w:val="28"/>
        </w:rPr>
      </w:pPr>
    </w:p>
    <w:p w14:paraId="2421D2CF" w14:textId="77777777" w:rsidR="00E66939" w:rsidRDefault="00E66939" w:rsidP="004A424A">
      <w:pPr>
        <w:pStyle w:val="ConsPlusNormal"/>
        <w:spacing w:after="20"/>
        <w:jc w:val="center"/>
        <w:rPr>
          <w:rFonts w:ascii="Times New Roman" w:hAnsi="Times New Roman" w:cs="Times New Roman"/>
          <w:sz w:val="28"/>
          <w:szCs w:val="28"/>
        </w:rPr>
      </w:pPr>
    </w:p>
    <w:p w14:paraId="40A1236B" w14:textId="77777777" w:rsidR="00EC05B7" w:rsidRDefault="00EC05B7" w:rsidP="004A424A">
      <w:pPr>
        <w:pStyle w:val="ConsPlusNormal"/>
        <w:spacing w:after="20"/>
        <w:jc w:val="center"/>
        <w:rPr>
          <w:rFonts w:ascii="Times New Roman" w:hAnsi="Times New Roman" w:cs="Times New Roman"/>
          <w:sz w:val="28"/>
          <w:szCs w:val="28"/>
        </w:rPr>
      </w:pPr>
    </w:p>
    <w:p w14:paraId="00D8A002" w14:textId="77777777" w:rsidR="00EC05B7" w:rsidRDefault="00EC05B7" w:rsidP="004A424A">
      <w:pPr>
        <w:pStyle w:val="ConsPlusNormal"/>
        <w:spacing w:after="20"/>
        <w:jc w:val="center"/>
        <w:rPr>
          <w:rFonts w:ascii="Times New Roman" w:hAnsi="Times New Roman" w:cs="Times New Roman"/>
          <w:sz w:val="28"/>
          <w:szCs w:val="28"/>
        </w:rPr>
      </w:pPr>
    </w:p>
    <w:p w14:paraId="117F21EE" w14:textId="77777777" w:rsidR="00C743F1" w:rsidRDefault="00C743F1" w:rsidP="004A424A">
      <w:pPr>
        <w:pStyle w:val="ConsPlusNormal"/>
        <w:spacing w:after="20"/>
        <w:jc w:val="center"/>
        <w:rPr>
          <w:rFonts w:ascii="Times New Roman" w:hAnsi="Times New Roman" w:cs="Times New Roman"/>
          <w:sz w:val="28"/>
          <w:szCs w:val="28"/>
        </w:rPr>
      </w:pPr>
    </w:p>
    <w:p w14:paraId="55455997" w14:textId="77777777" w:rsidR="00C743F1" w:rsidRDefault="00C743F1" w:rsidP="004A424A">
      <w:pPr>
        <w:pStyle w:val="ConsPlusNormal"/>
        <w:spacing w:after="20"/>
        <w:jc w:val="center"/>
        <w:rPr>
          <w:rFonts w:ascii="Times New Roman" w:hAnsi="Times New Roman" w:cs="Times New Roman"/>
          <w:b/>
          <w:sz w:val="22"/>
          <w:szCs w:val="28"/>
        </w:rPr>
      </w:pPr>
    </w:p>
    <w:p w14:paraId="61EE7B4B" w14:textId="77777777" w:rsidR="00EA4741" w:rsidRDefault="00EA4741" w:rsidP="004A424A">
      <w:pPr>
        <w:pStyle w:val="ConsPlusNormal"/>
        <w:spacing w:after="20"/>
        <w:jc w:val="center"/>
        <w:rPr>
          <w:rFonts w:ascii="Times New Roman" w:hAnsi="Times New Roman" w:cs="Times New Roman"/>
          <w:b/>
          <w:sz w:val="22"/>
          <w:szCs w:val="28"/>
        </w:rPr>
      </w:pPr>
      <w:bookmarkStart w:id="0" w:name="_GoBack"/>
      <w:bookmarkEnd w:id="0"/>
    </w:p>
    <w:p w14:paraId="608AC8B0" w14:textId="77777777" w:rsidR="00E66939" w:rsidRPr="00C976F6" w:rsidRDefault="00E66939" w:rsidP="004A424A">
      <w:pPr>
        <w:pStyle w:val="ConsPlusNormal"/>
        <w:spacing w:after="20"/>
        <w:jc w:val="center"/>
        <w:rPr>
          <w:rFonts w:ascii="Times New Roman" w:hAnsi="Times New Roman" w:cs="Times New Roman"/>
          <w:b/>
          <w:sz w:val="22"/>
          <w:szCs w:val="28"/>
        </w:rPr>
      </w:pPr>
    </w:p>
    <w:p w14:paraId="4741ED64" w14:textId="77777777" w:rsidR="00C743F1" w:rsidRPr="00C976F6" w:rsidRDefault="00C743F1" w:rsidP="004A424A">
      <w:pPr>
        <w:pStyle w:val="ConsPlusNormal"/>
        <w:spacing w:after="20"/>
        <w:jc w:val="center"/>
        <w:rPr>
          <w:rFonts w:ascii="Times New Roman" w:hAnsi="Times New Roman" w:cs="Times New Roman"/>
          <w:b/>
          <w:sz w:val="22"/>
          <w:szCs w:val="28"/>
        </w:rPr>
      </w:pPr>
      <w:r w:rsidRPr="00C976F6">
        <w:rPr>
          <w:rFonts w:ascii="Times New Roman" w:hAnsi="Times New Roman" w:cs="Times New Roman"/>
          <w:b/>
          <w:sz w:val="22"/>
          <w:szCs w:val="28"/>
        </w:rPr>
        <w:t>Барнаул</w:t>
      </w:r>
    </w:p>
    <w:p w14:paraId="473CECEB" w14:textId="77777777" w:rsidR="00C743F1" w:rsidRPr="00C976F6" w:rsidRDefault="00C743F1" w:rsidP="004A424A">
      <w:pPr>
        <w:pStyle w:val="ConsPlusNormal"/>
        <w:spacing w:after="20"/>
        <w:jc w:val="center"/>
        <w:rPr>
          <w:rFonts w:ascii="Times New Roman" w:hAnsi="Times New Roman" w:cs="Times New Roman"/>
          <w:b/>
          <w:sz w:val="22"/>
          <w:szCs w:val="28"/>
        </w:rPr>
      </w:pPr>
      <w:r w:rsidRPr="00C976F6">
        <w:rPr>
          <w:rFonts w:ascii="Times New Roman" w:hAnsi="Times New Roman" w:cs="Times New Roman"/>
          <w:b/>
          <w:sz w:val="22"/>
          <w:szCs w:val="28"/>
        </w:rPr>
        <w:t>2016</w:t>
      </w:r>
    </w:p>
    <w:tbl>
      <w:tblPr>
        <w:tblStyle w:val="a5"/>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391"/>
      </w:tblGrid>
      <w:tr w:rsidR="00544E62" w:rsidRPr="00F92DA6" w14:paraId="0EA71CA0" w14:textId="77777777" w:rsidTr="006B78F9">
        <w:trPr>
          <w:trHeight w:val="721"/>
        </w:trPr>
        <w:tc>
          <w:tcPr>
            <w:tcW w:w="6096" w:type="dxa"/>
          </w:tcPr>
          <w:p w14:paraId="0759DA2D" w14:textId="5F644560" w:rsidR="00544E62" w:rsidRPr="00C976F6" w:rsidRDefault="00544E62" w:rsidP="00E66939">
            <w:pPr>
              <w:pStyle w:val="ConsPlusNormal"/>
              <w:rPr>
                <w:rFonts w:ascii="Times New Roman" w:hAnsi="Times New Roman" w:cs="Times New Roman"/>
                <w:sz w:val="18"/>
                <w:szCs w:val="18"/>
              </w:rPr>
            </w:pPr>
          </w:p>
        </w:tc>
        <w:tc>
          <w:tcPr>
            <w:tcW w:w="3391" w:type="dxa"/>
          </w:tcPr>
          <w:p w14:paraId="1D13ABEB" w14:textId="77777777" w:rsidR="00714BBC" w:rsidRPr="00F92DA6" w:rsidRDefault="00544E62" w:rsidP="00E66939">
            <w:pPr>
              <w:spacing w:after="0" w:line="240" w:lineRule="auto"/>
              <w:jc w:val="right"/>
              <w:rPr>
                <w:rFonts w:ascii="Times New Roman" w:hAnsi="Times New Roman" w:cs="Times New Roman"/>
                <w:sz w:val="18"/>
                <w:szCs w:val="18"/>
              </w:rPr>
            </w:pPr>
            <w:r w:rsidRPr="00F92DA6">
              <w:rPr>
                <w:rFonts w:ascii="Times New Roman" w:hAnsi="Times New Roman" w:cs="Times New Roman"/>
                <w:sz w:val="18"/>
                <w:szCs w:val="18"/>
              </w:rPr>
              <w:t>Утверждено</w:t>
            </w:r>
            <w:r w:rsidR="0056222C" w:rsidRPr="00F92DA6">
              <w:rPr>
                <w:rFonts w:ascii="Times New Roman" w:hAnsi="Times New Roman" w:cs="Times New Roman"/>
                <w:sz w:val="18"/>
                <w:szCs w:val="18"/>
              </w:rPr>
              <w:t xml:space="preserve"> </w:t>
            </w:r>
            <w:r w:rsidRPr="00F92DA6">
              <w:rPr>
                <w:rFonts w:ascii="Times New Roman" w:hAnsi="Times New Roman" w:cs="Times New Roman"/>
                <w:sz w:val="18"/>
                <w:szCs w:val="18"/>
              </w:rPr>
              <w:t>решением</w:t>
            </w:r>
          </w:p>
          <w:p w14:paraId="16B7195C" w14:textId="1DD6FCFD" w:rsidR="00544E62" w:rsidRDefault="00544E62" w:rsidP="00E66939">
            <w:pPr>
              <w:spacing w:after="0" w:line="240" w:lineRule="auto"/>
              <w:jc w:val="right"/>
              <w:rPr>
                <w:rFonts w:ascii="Times New Roman" w:hAnsi="Times New Roman" w:cs="Times New Roman"/>
                <w:sz w:val="18"/>
                <w:szCs w:val="18"/>
              </w:rPr>
            </w:pPr>
            <w:r w:rsidRPr="00F92DA6">
              <w:rPr>
                <w:rFonts w:ascii="Times New Roman" w:hAnsi="Times New Roman" w:cs="Times New Roman"/>
                <w:sz w:val="18"/>
                <w:szCs w:val="18"/>
              </w:rPr>
              <w:t xml:space="preserve"> </w:t>
            </w:r>
            <w:r w:rsidR="00714BBC" w:rsidRPr="00F92DA6">
              <w:rPr>
                <w:rFonts w:ascii="Times New Roman" w:hAnsi="Times New Roman" w:cs="Times New Roman"/>
                <w:sz w:val="18"/>
                <w:szCs w:val="18"/>
              </w:rPr>
              <w:t>Совета Ассоциации</w:t>
            </w:r>
            <w:r w:rsidRPr="00F92DA6">
              <w:rPr>
                <w:rFonts w:ascii="Times New Roman" w:hAnsi="Times New Roman" w:cs="Times New Roman"/>
                <w:sz w:val="18"/>
                <w:szCs w:val="18"/>
              </w:rPr>
              <w:t xml:space="preserve"> СРО «ЮСО»</w:t>
            </w:r>
            <w:r w:rsidR="0056222C" w:rsidRPr="00F92DA6">
              <w:rPr>
                <w:rFonts w:ascii="Times New Roman" w:hAnsi="Times New Roman" w:cs="Times New Roman"/>
                <w:sz w:val="18"/>
                <w:szCs w:val="18"/>
              </w:rPr>
              <w:t xml:space="preserve"> </w:t>
            </w:r>
            <w:r w:rsidR="002066E8">
              <w:rPr>
                <w:rFonts w:ascii="Times New Roman" w:hAnsi="Times New Roman" w:cs="Times New Roman"/>
                <w:sz w:val="18"/>
                <w:szCs w:val="18"/>
              </w:rPr>
              <w:t>Протокол № 1С</w:t>
            </w:r>
            <w:r w:rsidR="0056222C" w:rsidRPr="00F92DA6">
              <w:rPr>
                <w:rFonts w:ascii="Times New Roman" w:hAnsi="Times New Roman" w:cs="Times New Roman"/>
                <w:sz w:val="18"/>
                <w:szCs w:val="18"/>
              </w:rPr>
              <w:t xml:space="preserve"> от </w:t>
            </w:r>
            <w:r w:rsidR="009B21E9">
              <w:rPr>
                <w:rFonts w:ascii="Times New Roman" w:hAnsi="Times New Roman" w:cs="Times New Roman"/>
                <w:sz w:val="18"/>
                <w:szCs w:val="18"/>
              </w:rPr>
              <w:t>«14</w:t>
            </w:r>
            <w:r w:rsidR="00F92DA6" w:rsidRPr="00F92DA6">
              <w:rPr>
                <w:rFonts w:ascii="Times New Roman" w:hAnsi="Times New Roman" w:cs="Times New Roman"/>
                <w:sz w:val="18"/>
                <w:szCs w:val="18"/>
              </w:rPr>
              <w:t>» октября 2016</w:t>
            </w:r>
            <w:r w:rsidRPr="00F92DA6">
              <w:rPr>
                <w:rFonts w:ascii="Times New Roman" w:hAnsi="Times New Roman" w:cs="Times New Roman"/>
                <w:sz w:val="18"/>
                <w:szCs w:val="18"/>
              </w:rPr>
              <w:t xml:space="preserve"> г.</w:t>
            </w:r>
          </w:p>
          <w:p w14:paraId="6F1ABB85" w14:textId="6924DFFD" w:rsidR="003C6F15" w:rsidRPr="00F92DA6" w:rsidRDefault="003C6F15" w:rsidP="00E66939">
            <w:pPr>
              <w:spacing w:after="0" w:line="240" w:lineRule="auto"/>
              <w:jc w:val="right"/>
              <w:rPr>
                <w:rFonts w:ascii="Times New Roman" w:hAnsi="Times New Roman" w:cs="Times New Roman"/>
                <w:sz w:val="18"/>
                <w:szCs w:val="18"/>
              </w:rPr>
            </w:pPr>
            <w:r>
              <w:rPr>
                <w:rFonts w:ascii="Times New Roman" w:hAnsi="Times New Roman" w:cs="Times New Roman"/>
                <w:sz w:val="18"/>
                <w:szCs w:val="18"/>
              </w:rPr>
              <w:t>(изменения и дополнения утверждены Решением Совета А СРО «ЮСО» №4С от 16.03.2017 г.)</w:t>
            </w:r>
          </w:p>
          <w:p w14:paraId="0954A0BD" w14:textId="77777777" w:rsidR="00544E62" w:rsidRPr="00F92DA6" w:rsidRDefault="00544E62" w:rsidP="00E66939">
            <w:pPr>
              <w:pStyle w:val="ConsPlusNormal"/>
              <w:rPr>
                <w:rFonts w:ascii="Times New Roman" w:hAnsi="Times New Roman" w:cs="Times New Roman"/>
                <w:sz w:val="18"/>
                <w:szCs w:val="18"/>
              </w:rPr>
            </w:pPr>
          </w:p>
        </w:tc>
      </w:tr>
    </w:tbl>
    <w:p w14:paraId="3C01CED0" w14:textId="77777777" w:rsidR="00E66939" w:rsidRPr="00F92DA6" w:rsidRDefault="00544E62" w:rsidP="00E66939">
      <w:pPr>
        <w:spacing w:after="0" w:line="240" w:lineRule="auto"/>
        <w:rPr>
          <w:rFonts w:ascii="Times New Roman" w:hAnsi="Times New Roman" w:cs="Times New Roman"/>
        </w:rPr>
      </w:pPr>
      <w:r w:rsidRPr="00F92DA6">
        <w:rPr>
          <w:rFonts w:ascii="Times New Roman" w:hAnsi="Times New Roman" w:cs="Times New Roman"/>
        </w:rPr>
        <w:t xml:space="preserve">                       </w:t>
      </w:r>
    </w:p>
    <w:p w14:paraId="2C67CD3E" w14:textId="77777777" w:rsidR="00544E62" w:rsidRPr="00F92DA6" w:rsidRDefault="00544E62" w:rsidP="00E66939">
      <w:pPr>
        <w:spacing w:after="0" w:line="240" w:lineRule="auto"/>
        <w:rPr>
          <w:rFonts w:ascii="Times New Roman" w:hAnsi="Times New Roman" w:cs="Times New Roman"/>
        </w:rPr>
      </w:pPr>
      <w:r w:rsidRPr="00F92DA6">
        <w:rPr>
          <w:rFonts w:ascii="Times New Roman" w:hAnsi="Times New Roman" w:cs="Times New Roman"/>
        </w:rPr>
        <w:t xml:space="preserve">                                                 </w:t>
      </w:r>
    </w:p>
    <w:p w14:paraId="25398889" w14:textId="77777777" w:rsidR="006057E1" w:rsidRPr="00F92DA6" w:rsidRDefault="006057E1" w:rsidP="004A424A">
      <w:pPr>
        <w:pStyle w:val="ConsPlusNormal"/>
        <w:spacing w:afterLines="20" w:after="48"/>
        <w:ind w:firstLine="426"/>
        <w:rPr>
          <w:rFonts w:ascii="Times New Roman" w:hAnsi="Times New Roman" w:cs="Times New Roman"/>
          <w:b/>
        </w:rPr>
      </w:pPr>
      <w:r w:rsidRPr="00F92DA6">
        <w:rPr>
          <w:rFonts w:ascii="Times New Roman" w:hAnsi="Times New Roman" w:cs="Times New Roman"/>
          <w:b/>
        </w:rPr>
        <w:t>Введение</w:t>
      </w:r>
    </w:p>
    <w:p w14:paraId="2B37AE69" w14:textId="77777777" w:rsidR="00B03564" w:rsidRPr="00F92DA6" w:rsidRDefault="00B03564" w:rsidP="00BA2EB3">
      <w:pPr>
        <w:pStyle w:val="ConsPlusNormal"/>
        <w:spacing w:afterLines="20" w:after="48"/>
        <w:ind w:firstLine="426"/>
        <w:jc w:val="both"/>
        <w:rPr>
          <w:rFonts w:ascii="Times New Roman" w:hAnsi="Times New Roman" w:cs="Times New Roman"/>
        </w:rPr>
      </w:pPr>
      <w:r w:rsidRPr="00F92DA6">
        <w:rPr>
          <w:rFonts w:ascii="Times New Roman" w:hAnsi="Times New Roman" w:cs="Times New Roman"/>
        </w:rPr>
        <w:t xml:space="preserve">Текст настоящего стандарта оценки </w:t>
      </w:r>
      <w:r w:rsidR="00BA2EB3" w:rsidRPr="00F92DA6">
        <w:rPr>
          <w:rFonts w:ascii="Times New Roman" w:hAnsi="Times New Roman" w:cs="Times New Roman"/>
        </w:rPr>
        <w:t>А СРО «ЮСО»</w:t>
      </w:r>
      <w:r w:rsidRPr="00F92DA6">
        <w:rPr>
          <w:rFonts w:ascii="Times New Roman" w:hAnsi="Times New Roman" w:cs="Times New Roman"/>
        </w:rPr>
        <w:t xml:space="preserve"> является идентичным Федеральному стан</w:t>
      </w:r>
      <w:r w:rsidRPr="00F92DA6">
        <w:rPr>
          <w:rFonts w:ascii="Times New Roman" w:hAnsi="Times New Roman" w:cs="Times New Roman"/>
        </w:rPr>
        <w:softHyphen/>
        <w:t>дарту оценки «Виды экспертизы, порядок ее проведения, требования к экспертному за</w:t>
      </w:r>
      <w:r w:rsidRPr="00F92DA6">
        <w:rPr>
          <w:rFonts w:ascii="Times New Roman" w:hAnsi="Times New Roman" w:cs="Times New Roman"/>
        </w:rPr>
        <w:softHyphen/>
        <w:t>ключению и порядку его утверждения (ФСО № 5)», утвержденному приказом Минэконо</w:t>
      </w:r>
      <w:r w:rsidRPr="00F92DA6">
        <w:rPr>
          <w:rFonts w:ascii="Times New Roman" w:hAnsi="Times New Roman" w:cs="Times New Roman"/>
        </w:rPr>
        <w:softHyphen/>
        <w:t>мразвития России от 4 июля 2011 г. № 328.</w:t>
      </w:r>
    </w:p>
    <w:p w14:paraId="122AC64B" w14:textId="3AFE3B7F" w:rsidR="006057E1" w:rsidRDefault="006057E1" w:rsidP="00BA2EB3">
      <w:pPr>
        <w:pStyle w:val="ConsPlusNormal"/>
        <w:spacing w:afterLines="20" w:after="48"/>
        <w:ind w:firstLine="426"/>
        <w:jc w:val="both"/>
        <w:rPr>
          <w:rFonts w:ascii="Times New Roman" w:hAnsi="Times New Roman" w:cs="Times New Roman"/>
        </w:rPr>
      </w:pPr>
    </w:p>
    <w:p w14:paraId="1224520C" w14:textId="77777777" w:rsidR="00C94061" w:rsidRPr="00E66939" w:rsidRDefault="00C94061" w:rsidP="004A424A">
      <w:pPr>
        <w:pStyle w:val="ConsPlusNormal"/>
        <w:spacing w:afterLines="20" w:after="48"/>
        <w:ind w:firstLine="426"/>
        <w:rPr>
          <w:rFonts w:ascii="Times New Roman" w:hAnsi="Times New Roman" w:cs="Times New Roman"/>
        </w:rPr>
      </w:pPr>
    </w:p>
    <w:p w14:paraId="166C481D" w14:textId="77777777" w:rsidR="006057E1" w:rsidRPr="00E66939" w:rsidRDefault="006057E1" w:rsidP="003C6F15">
      <w:pPr>
        <w:pStyle w:val="ConsPlusNormal"/>
        <w:spacing w:afterLines="20" w:after="48"/>
        <w:ind w:firstLine="426"/>
        <w:jc w:val="center"/>
        <w:rPr>
          <w:rFonts w:ascii="Times New Roman" w:hAnsi="Times New Roman" w:cs="Times New Roman"/>
          <w:b/>
        </w:rPr>
      </w:pPr>
      <w:r w:rsidRPr="00E66939">
        <w:rPr>
          <w:rFonts w:ascii="Times New Roman" w:hAnsi="Times New Roman" w:cs="Times New Roman"/>
          <w:b/>
        </w:rPr>
        <w:t xml:space="preserve">I. </w:t>
      </w:r>
      <w:r w:rsidR="00E66939">
        <w:rPr>
          <w:rFonts w:ascii="Times New Roman" w:hAnsi="Times New Roman" w:cs="Times New Roman"/>
          <w:b/>
        </w:rPr>
        <w:t xml:space="preserve"> </w:t>
      </w:r>
      <w:r w:rsidRPr="00E66939">
        <w:rPr>
          <w:rFonts w:ascii="Times New Roman" w:hAnsi="Times New Roman" w:cs="Times New Roman"/>
          <w:b/>
        </w:rPr>
        <w:t>Общие положения</w:t>
      </w:r>
    </w:p>
    <w:p w14:paraId="11600AF1" w14:textId="77777777" w:rsidR="003C6F15" w:rsidRPr="003C6F15" w:rsidRDefault="00B03564" w:rsidP="003C6F15">
      <w:pPr>
        <w:pStyle w:val="ConsPlusNormal"/>
        <w:ind w:firstLine="540"/>
        <w:jc w:val="both"/>
        <w:rPr>
          <w:rFonts w:ascii="Times New Roman" w:hAnsi="Times New Roman" w:cs="Times New Roman"/>
          <w:sz w:val="22"/>
          <w:szCs w:val="22"/>
        </w:rPr>
      </w:pPr>
      <w:r w:rsidRPr="003C6F15">
        <w:rPr>
          <w:rFonts w:ascii="Times New Roman" w:hAnsi="Times New Roman" w:cs="Times New Roman"/>
          <w:sz w:val="22"/>
          <w:szCs w:val="22"/>
        </w:rPr>
        <w:t xml:space="preserve">1. </w:t>
      </w:r>
      <w:r w:rsidR="003C6F15" w:rsidRPr="003C6F15">
        <w:rPr>
          <w:rFonts w:ascii="Times New Roman" w:hAnsi="Times New Roman" w:cs="Times New Roman"/>
          <w:sz w:val="22"/>
          <w:szCs w:val="22"/>
        </w:rPr>
        <w:t xml:space="preserve">Настоящий федеральный стандарт оценки разработан с учетом международных стандартов оценки, на основе Федерального </w:t>
      </w:r>
      <w:hyperlink r:id="rId4" w:history="1">
        <w:r w:rsidR="003C6F15" w:rsidRPr="003C6F15">
          <w:rPr>
            <w:rFonts w:ascii="Times New Roman" w:hAnsi="Times New Roman" w:cs="Times New Roman"/>
            <w:color w:val="000000" w:themeColor="text1"/>
            <w:sz w:val="22"/>
            <w:szCs w:val="22"/>
          </w:rPr>
          <w:t>закона</w:t>
        </w:r>
      </w:hyperlink>
      <w:r w:rsidR="003C6F15" w:rsidRPr="003C6F15">
        <w:rPr>
          <w:rFonts w:ascii="Times New Roman" w:hAnsi="Times New Roman" w:cs="Times New Roman"/>
          <w:color w:val="000000" w:themeColor="text1"/>
          <w:sz w:val="22"/>
          <w:szCs w:val="22"/>
        </w:rPr>
        <w:t xml:space="preserve"> </w:t>
      </w:r>
      <w:r w:rsidR="003C6F15" w:rsidRPr="003C6F15">
        <w:rPr>
          <w:rFonts w:ascii="Times New Roman" w:hAnsi="Times New Roman" w:cs="Times New Roman"/>
          <w:sz w:val="22"/>
          <w:szCs w:val="22"/>
        </w:rPr>
        <w:t>от 29 июля 1998 г. N 135-ФЗ "Об оценочной деятельности в Российской Федерации" (Собрание законодательства Российской Федерации, 1998, N 31, ст. 3813; 2002, N 12, ст. 1093, N 46, ст. 4537; 2003, N 2, ст. 167; 2004, N 35, ст. 3607; 2006, N 2, ст. 172, N 31, ст. 3456; 2007, N 29, ст. 3482, N 31, ст. 4016; 2009, N 52, ст. 6450; 2010, N 30, ст. 3998; 2011, N 1, ст. 43) (далее - Федеральный закон) и содержит требования к экспертизе отчетов об оценке.</w:t>
      </w:r>
    </w:p>
    <w:p w14:paraId="2C908071"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2. Настоящий федеральный стандарт оценки устанавливает порядок проведения экспертизы отчетов об оценке, требования к экспертному заключению и порядку его утверждения.</w:t>
      </w:r>
    </w:p>
    <w:p w14:paraId="08A012CD"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3. Настоящий федеральный стандарт оценки является обязательным к применению при осуществлении экспертизы отчетов об оценке.</w:t>
      </w:r>
    </w:p>
    <w:p w14:paraId="7FFE0707"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4. Под экспертизой отчета об оценке в соответствии со </w:t>
      </w:r>
      <w:hyperlink r:id="rId5" w:history="1">
        <w:r w:rsidRPr="003C6F15">
          <w:rPr>
            <w:rFonts w:ascii="Times New Roman" w:hAnsi="Times New Roman" w:cs="Times New Roman"/>
            <w:color w:val="000000" w:themeColor="text1"/>
          </w:rPr>
          <w:t>статьей 17.1</w:t>
        </w:r>
      </w:hyperlink>
      <w:r w:rsidRPr="003C6F15">
        <w:rPr>
          <w:rFonts w:ascii="Times New Roman" w:hAnsi="Times New Roman" w:cs="Times New Roman"/>
        </w:rPr>
        <w:t xml:space="preserve"> Федерального закона понимаются действия эксперта или экспертов саморегулируемой организации оценщиков в целях формирования мнения эксперта или экспертов в отношении отчета, подписанного оценщиком или оценщиками, о соответствии требованиям законодательства Российской Федерации об оценочной деятельности (в том числе требованиям Федерального закона, федеральных стандартов оценки и других актов уполномоченного федерального органа, осуществляющего функции по нормативно-правовому регулированию оценочной деятельности), а в случае проведения экспертизы отчета об определении рыночной стоимости объекта оценки также о подтверждении рыночной стоимости объекта оценки, определенной оценщиком в отчете. Экспертиза отчета проводится на добровольной основе на основании договора между заказчиком экспертизы и саморегулируемой организацией оценщиков.</w:t>
      </w:r>
    </w:p>
    <w:p w14:paraId="48D25EE3"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В ходе проведения экспертизы отчета об оценке проводится исследование работы, выполненной оценщиком (оценщиками). При проведении экспертизы отчета об оценке экспертом (экспертами) не проводится повторная оценка.</w:t>
      </w:r>
    </w:p>
    <w:p w14:paraId="498F0F51"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Экспертиза отчета об оценке проводится в соответствии с требованиями Федерального </w:t>
      </w:r>
      <w:hyperlink r:id="rId6" w:history="1">
        <w:r w:rsidRPr="003C6F15">
          <w:rPr>
            <w:rFonts w:ascii="Times New Roman" w:hAnsi="Times New Roman" w:cs="Times New Roman"/>
            <w:color w:val="000000" w:themeColor="text1"/>
          </w:rPr>
          <w:t>закона</w:t>
        </w:r>
      </w:hyperlink>
      <w:r w:rsidRPr="003C6F15">
        <w:rPr>
          <w:rFonts w:ascii="Times New Roman" w:hAnsi="Times New Roman" w:cs="Times New Roman"/>
        </w:rPr>
        <w:t>, федеральных стандартов оценки, стандартов и правил оценочной деятельности саморегулируемой организации оценщиков, членом экспертного совета которой является эксперт (эксперты), проводящий экспертизу отчета об оценке.</w:t>
      </w:r>
    </w:p>
    <w:p w14:paraId="104B8300"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Действия (бездействие) эксперта или экспертов саморегулируемой организации оценщиков при проведении экспертизы отчета об оценке, результаты такой экспертизы могут быть обжалованы заинтересованными лицами в саморегулируемой организации оценщиков в порядке и в сроки, которые установлены </w:t>
      </w:r>
      <w:hyperlink r:id="rId7" w:history="1">
        <w:r w:rsidRPr="003C6F15">
          <w:rPr>
            <w:rFonts w:ascii="Times New Roman" w:hAnsi="Times New Roman" w:cs="Times New Roman"/>
            <w:color w:val="000000" w:themeColor="text1"/>
          </w:rPr>
          <w:t>требованиями</w:t>
        </w:r>
      </w:hyperlink>
      <w:r w:rsidRPr="003C6F15">
        <w:rPr>
          <w:rFonts w:ascii="Times New Roman" w:hAnsi="Times New Roman" w:cs="Times New Roman"/>
          <w:color w:val="000000" w:themeColor="text1"/>
        </w:rPr>
        <w:t xml:space="preserve"> </w:t>
      </w:r>
      <w:r w:rsidRPr="003C6F15">
        <w:rPr>
          <w:rFonts w:ascii="Times New Roman" w:hAnsi="Times New Roman" w:cs="Times New Roman"/>
        </w:rPr>
        <w:t>к рассмотрению саморегулируемой организацией оценщиков жалобы на нарушение ее членом требований Федерального закона,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утвержденными приказом Минэкономразвития России от 25 декабря 2015 г. N 989 (зарегистрирован в Минюсте России 21 марта 2016 г., регистрационный N 41484), или оспорены в судебном порядке.</w:t>
      </w:r>
    </w:p>
    <w:p w14:paraId="1A714EEF"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07EDDFA0"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r w:rsidRPr="003C6F15">
        <w:rPr>
          <w:rFonts w:ascii="Times New Roman" w:hAnsi="Times New Roman" w:cs="Times New Roman"/>
        </w:rPr>
        <w:t>II. Виды экспертизы отчета об оценке</w:t>
      </w:r>
    </w:p>
    <w:p w14:paraId="4BA8A476"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1FBA2A92"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Утратил силу. - </w:t>
      </w:r>
      <w:hyperlink r:id="rId8" w:history="1">
        <w:r w:rsidRPr="003C6F15">
          <w:rPr>
            <w:rFonts w:ascii="Times New Roman" w:hAnsi="Times New Roman" w:cs="Times New Roman"/>
            <w:color w:val="000000" w:themeColor="text1"/>
          </w:rPr>
          <w:t>Приказ</w:t>
        </w:r>
      </w:hyperlink>
      <w:r w:rsidRPr="003C6F15">
        <w:rPr>
          <w:rFonts w:ascii="Times New Roman" w:hAnsi="Times New Roman" w:cs="Times New Roman"/>
          <w:color w:val="000000" w:themeColor="text1"/>
        </w:rPr>
        <w:t xml:space="preserve"> </w:t>
      </w:r>
      <w:r w:rsidRPr="003C6F15">
        <w:rPr>
          <w:rFonts w:ascii="Times New Roman" w:hAnsi="Times New Roman" w:cs="Times New Roman"/>
        </w:rPr>
        <w:t>Минэкономразвития России от 20.02.2017 N 71.</w:t>
      </w:r>
    </w:p>
    <w:p w14:paraId="43FFE580"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4B143DC2"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r w:rsidRPr="003C6F15">
        <w:rPr>
          <w:rFonts w:ascii="Times New Roman" w:hAnsi="Times New Roman" w:cs="Times New Roman"/>
        </w:rPr>
        <w:t>III. Порядок проведения экспертизы</w:t>
      </w:r>
    </w:p>
    <w:p w14:paraId="629228A5"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1C2E34BC"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6. Экспертиза отчета об оценке проводится на добровольной основе на основании договора между заказчиком экспертизы и саморегулируемой организацией оценщиков.</w:t>
      </w:r>
    </w:p>
    <w:p w14:paraId="78E45A06" w14:textId="204386CA"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Размер оплаты за проведение экспертизы отчета об оценке определяется договором и не может зависеть от вывода, содержащегося в положительном (отрицательном) экспертном заключении, подготовленном экспертом (экспертами) саморегулируемой организации оценщиков по результатам проведения экспертизы (далее - экспертное заключение).</w:t>
      </w:r>
    </w:p>
    <w:p w14:paraId="6B5E9ADA"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7. Экспертиза отчета об оценке проводится в сроки, установленные законодательством Российской Федерации, внутренними документами саморегулируемой организации оценщиков (если иные сроки не предусмотрены договором на проведение экспертизы) или договором на проведение экспертизы.</w:t>
      </w:r>
    </w:p>
    <w:p w14:paraId="27679502"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8. Выбор эксперта (экспертов) саморегулируемой организации оценщиков, осуществляющего (осуществляющих) экспертизу отчета об оценке, проводится в порядке, установленном внутренними документами саморегулируемой организации оценщиков, содержащими критерии выбора и процедуру назначения эксперта (экспертов) саморегулируемой организации оценщиков, основания и порядок отказа эксперта (экспертов) саморегулируемой организации оценщиков от участия в проведении экспертизы отчета об оценке.</w:t>
      </w:r>
    </w:p>
    <w:p w14:paraId="4BCC3249"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9. Экспертиза отчета об оценке не может проводиться экспертом, подписавшим отчет об оценке, в отношении которого проводится экспертиза, либо являющимся учредителем, собственником, акционером, должностным лицом или работником юридического лица - заказчика экспертизы, собственника объекта оценки.</w:t>
      </w:r>
    </w:p>
    <w:p w14:paraId="73B1FC13"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Экспертиза отчета об оценке также не может проводиться экспертом в случае, если эксперт имеет имущественный интерес в объекте оценки, в отношении отчета об оценке которого проводится экспертиза, либо если эксперт состоит с учредителем, собственником, должностным лицом юридического лица - заказчика экспертизы, физическим лицом - заказчиком экспертизы или лицом, подписавшим соответствующий отчет об оценке, в близком родстве или свойстве, а также если юридическое лицо - заказчик экспертизы является кредитором или страховщиком эксперта.</w:t>
      </w:r>
    </w:p>
    <w:p w14:paraId="0E2051C7"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10. Эксперт обязан уведомлять саморегулируемую организацию оценщиков о фактах оказания на него воздействия со стороны любых лиц в целях влияния на вывод (выводы), содержащийся (содержащиеся) в экспертном заключении.</w:t>
      </w:r>
    </w:p>
    <w:p w14:paraId="08EDEFED"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11. Для проведения экспертизы отчет об оценке или заверенная в установленном саморегулируемой организацией оценщиков порядке его копия предоставляется в саморегулируемую организацию оценщиков, с которой заказчик экспертизы заключил договор, в порядке и в сроки, установленные внутренними документами такой саморегулируемой организации оценщиков, если иное не предусмотрено законодательством Российской Федерации.</w:t>
      </w:r>
    </w:p>
    <w:p w14:paraId="206AE2B5"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12. При проведении экспертизы саморегулируемой организацией оценщиков устанавливаются допущения и ограничительные условия, с учетом которых проводится экспертиза отчета об оценке, не противоречащие Федеральному </w:t>
      </w:r>
      <w:hyperlink r:id="rId9" w:history="1">
        <w:r w:rsidRPr="003C6F15">
          <w:rPr>
            <w:rFonts w:ascii="Times New Roman" w:hAnsi="Times New Roman" w:cs="Times New Roman"/>
            <w:color w:val="000000" w:themeColor="text1"/>
          </w:rPr>
          <w:t>закону</w:t>
        </w:r>
      </w:hyperlink>
      <w:r w:rsidRPr="003C6F15">
        <w:rPr>
          <w:rFonts w:ascii="Times New Roman" w:hAnsi="Times New Roman" w:cs="Times New Roman"/>
        </w:rPr>
        <w:t>, федеральным стандартам оценки и иным актам в области оценочной деятельности.</w:t>
      </w:r>
    </w:p>
    <w:p w14:paraId="5E84CC82"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13. Для целей проведения экспертизы необходимая для проведения экспертизы, но отсутствующая в отчете об оценке информация, на которую ссылается оценщик в отчете об оценке, представляется оценщиком по запросу эксперта. Эксперт направляет запрос в порядке, установленном внутренними документами саморегулируемой организации оценщиков, содержащими требования к:</w:t>
      </w:r>
    </w:p>
    <w:p w14:paraId="3794479E"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содержанию запроса и срокам его направления;</w:t>
      </w:r>
    </w:p>
    <w:p w14:paraId="4E8C377D"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обоснованию необходимости представления информации;</w:t>
      </w:r>
    </w:p>
    <w:p w14:paraId="74398E00"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срокам и порядку направления оценщиком информации.</w:t>
      </w:r>
    </w:p>
    <w:p w14:paraId="5F097CCD"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14. При проведении экспертизы отчета об оценке не допускается использование экспертом информации, ставшей известной после даты оценки.</w:t>
      </w:r>
    </w:p>
    <w:p w14:paraId="0A05A668"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15. Порядок действий эксперта при проведении экспертизы отчета об оценке устанавливается внутренними документами саморегулируемой организации оценщиков.</w:t>
      </w:r>
    </w:p>
    <w:p w14:paraId="0D8395E2"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0C19A911"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r w:rsidRPr="003C6F15">
        <w:rPr>
          <w:rFonts w:ascii="Times New Roman" w:hAnsi="Times New Roman" w:cs="Times New Roman"/>
        </w:rPr>
        <w:t>IV. Требования к экспертному заключению</w:t>
      </w:r>
    </w:p>
    <w:p w14:paraId="4F7799DC"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3A567EF7"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16. В экспертном заключении указываются:</w:t>
      </w:r>
    </w:p>
    <w:p w14:paraId="23518EBE"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lastRenderedPageBreak/>
        <w:t>а) дата составления и номер экспертного заключения;</w:t>
      </w:r>
    </w:p>
    <w:p w14:paraId="0ADDCDAB"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б) основание для проведения экспертизы отчета об оценке;</w:t>
      </w:r>
    </w:p>
    <w:p w14:paraId="7A27C6E6"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в) сведения о заказчике экспертизы отчета об оценке или ином органе, инициировавшем проведение экспертизы отчета об оценке (полное наименование, место нахождения, ОГРН (при наличии).</w:t>
      </w:r>
    </w:p>
    <w:p w14:paraId="63066515"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В случае, если заказчиком экспертизы отчета об оценке является физическое лицо, сведения о нем указываются в следующем составе: фамилия, имя, отчество, серия и номер документа, удостоверяющего личность, дата выдачи и орган, выдавший указанный документ;</w:t>
      </w:r>
    </w:p>
    <w:p w14:paraId="0760B677"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г) утратил силу. - </w:t>
      </w:r>
      <w:hyperlink r:id="rId10" w:history="1">
        <w:r w:rsidRPr="003C6F15">
          <w:rPr>
            <w:rFonts w:ascii="Times New Roman" w:hAnsi="Times New Roman" w:cs="Times New Roman"/>
            <w:color w:val="000000" w:themeColor="text1"/>
          </w:rPr>
          <w:t>Приказ</w:t>
        </w:r>
      </w:hyperlink>
      <w:r w:rsidRPr="003C6F15">
        <w:rPr>
          <w:rFonts w:ascii="Times New Roman" w:hAnsi="Times New Roman" w:cs="Times New Roman"/>
          <w:color w:val="000000" w:themeColor="text1"/>
        </w:rPr>
        <w:t xml:space="preserve"> </w:t>
      </w:r>
      <w:r w:rsidRPr="003C6F15">
        <w:rPr>
          <w:rFonts w:ascii="Times New Roman" w:hAnsi="Times New Roman" w:cs="Times New Roman"/>
        </w:rPr>
        <w:t>Минэкономразвития России от 20.02.2017 N 71;</w:t>
      </w:r>
    </w:p>
    <w:p w14:paraId="2444B2EC"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д) сведения об отчете об оценке (дата составления и порядковый номер отчета об оценке, информация, идентифицирующая объект оценки, дата определения стоимости объекта оценки), а также сведения об иных документах и материалах, представленных для экспертизы отчета об оценке;</w:t>
      </w:r>
    </w:p>
    <w:p w14:paraId="7A90CA58"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е) сведения о допущениях и ограничительных условиях, с учетом которых проведена экспертиза отчета об оценке;</w:t>
      </w:r>
    </w:p>
    <w:p w14:paraId="1FAF7E2B"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ж) сведения об эксперте (экспертах), подписавшем (подписавших) экспертное заключение (фамилия, имя, отчество, регистрационный номер согласно реестру членов саморегулируемой организации оценщиков);</w:t>
      </w:r>
    </w:p>
    <w:p w14:paraId="2A87F630"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з) результаты проверки отчета об оценке на соответствие требованиям законодательства Российской Федерации об оценочной деятельности, в том числе требованиям Федерального </w:t>
      </w:r>
      <w:hyperlink r:id="rId11" w:history="1">
        <w:r w:rsidRPr="003C6F15">
          <w:rPr>
            <w:rFonts w:ascii="Times New Roman" w:hAnsi="Times New Roman" w:cs="Times New Roman"/>
            <w:color w:val="000000" w:themeColor="text1"/>
          </w:rPr>
          <w:t>закона</w:t>
        </w:r>
      </w:hyperlink>
      <w:r w:rsidRPr="003C6F15">
        <w:rPr>
          <w:rFonts w:ascii="Times New Roman" w:hAnsi="Times New Roman" w:cs="Times New Roman"/>
        </w:rPr>
        <w:t>, федеральных стандартов оценки и других актов уполномоченного федерального органа, осуществляющего функции по нормативно-правовому регулированию оценочной деятельности, и (или) стандартов и правил оценочной деятельности саморегулируемой организации оценщиков, членом которой является оценщик, подписавший отчет об оценке;</w:t>
      </w:r>
    </w:p>
    <w:p w14:paraId="3879D052"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и) результаты проверки обоснованности выбранных оценщиком методов оценки в рамках каждого из использованных оценщиком подходов к оценке и проверки соответствия выполненного в отчете расчета стоимости объекта оценки соответствующим подходам и методам;</w:t>
      </w:r>
    </w:p>
    <w:p w14:paraId="3439B919"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к) результаты и обоснование иных действий эксперта при проведении экспертизы;</w:t>
      </w:r>
    </w:p>
    <w:p w14:paraId="0CF3A54E"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л) вывод по итогам проведения экспертизы отчета об оценке, который должен быть обоснован.</w:t>
      </w:r>
    </w:p>
    <w:p w14:paraId="7A19648B"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17. Результатом экспертизы отчета об оценке является положительное или отрицательное экспертное заключение.</w:t>
      </w:r>
    </w:p>
    <w:p w14:paraId="3B332614"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bookmarkStart w:id="1" w:name="P92"/>
      <w:bookmarkEnd w:id="1"/>
      <w:r w:rsidRPr="003C6F15">
        <w:rPr>
          <w:rFonts w:ascii="Times New Roman" w:hAnsi="Times New Roman" w:cs="Times New Roman"/>
        </w:rPr>
        <w:t>Положительным экспертным заключением признается экспертное заключение, содержащее вывод о соответствии отчета об оценке требованиям законодательства Российской Федерации об оценочной деятельности (в том числе требованиям Федерального закона, федеральных стандартов оценки и других актов уполномоченного федерального органа, осуществляющего функции по нормативно-правовому регулированию оценочной деятельности), стандартов и правил оценочной деятельности, а в случае проведения экспертизы отчета об оценке об определении рыночной стоимости объекта оценки или в случаях, установленных федеральными стандартами оценки, также вывод о подтверждении стоимости объекта оценки, определенной оценщиком в отчете.</w:t>
      </w:r>
    </w:p>
    <w:p w14:paraId="5EF82E3E"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Абзац утратил силу. - </w:t>
      </w:r>
      <w:hyperlink r:id="rId12" w:history="1">
        <w:r w:rsidRPr="003C6F15">
          <w:rPr>
            <w:rFonts w:ascii="Times New Roman" w:hAnsi="Times New Roman" w:cs="Times New Roman"/>
            <w:color w:val="000000" w:themeColor="text1"/>
          </w:rPr>
          <w:t>Приказ</w:t>
        </w:r>
      </w:hyperlink>
      <w:r w:rsidRPr="003C6F15">
        <w:rPr>
          <w:rFonts w:ascii="Times New Roman" w:hAnsi="Times New Roman" w:cs="Times New Roman"/>
          <w:color w:val="000000" w:themeColor="text1"/>
        </w:rPr>
        <w:t xml:space="preserve"> </w:t>
      </w:r>
      <w:r w:rsidRPr="003C6F15">
        <w:rPr>
          <w:rFonts w:ascii="Times New Roman" w:hAnsi="Times New Roman" w:cs="Times New Roman"/>
        </w:rPr>
        <w:t>Минэкономразвития России от 20.02.2017 N 71.</w:t>
      </w:r>
    </w:p>
    <w:p w14:paraId="7212E7FF"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Отрицательным экспертным заключением признается экспертное заключение, содержащее вывод, отличный от вывода, указанного в </w:t>
      </w:r>
      <w:hyperlink w:anchor="P92" w:history="1">
        <w:r w:rsidRPr="003C6F15">
          <w:rPr>
            <w:rFonts w:ascii="Times New Roman" w:hAnsi="Times New Roman" w:cs="Times New Roman"/>
            <w:color w:val="000000" w:themeColor="text1"/>
          </w:rPr>
          <w:t>абзаце втором</w:t>
        </w:r>
      </w:hyperlink>
      <w:r w:rsidRPr="003C6F15">
        <w:rPr>
          <w:rFonts w:ascii="Times New Roman" w:hAnsi="Times New Roman" w:cs="Times New Roman"/>
        </w:rPr>
        <w:t xml:space="preserve"> настоящего пункта.</w:t>
      </w:r>
    </w:p>
    <w:p w14:paraId="744AF0FE"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Отрицательное экспертное заключение включает в себя полный перечень выявленных нарушений и их обоснование.</w:t>
      </w:r>
    </w:p>
    <w:p w14:paraId="7A0C2C51"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18. Отрицательное экспертное заключение должно содержать перечень выявленных технических ошибок (описка, опечатка, грамматическая или арифметическая ошибка), которые способны ввести в заблуждение пользователей отчета об оценке, а также приводят к неоднозначному толкованию.</w:t>
      </w:r>
    </w:p>
    <w:p w14:paraId="400D1CEE"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Выявленные технические ошибки, допущенные оценщиком при составлении отчета об оценке, но не приведшие к нарушению требований законодательства Российской Федерации, в том числе требований Федерального </w:t>
      </w:r>
      <w:hyperlink r:id="rId13" w:history="1">
        <w:r w:rsidRPr="003C6F15">
          <w:rPr>
            <w:rFonts w:ascii="Times New Roman" w:hAnsi="Times New Roman" w:cs="Times New Roman"/>
            <w:color w:val="000000" w:themeColor="text1"/>
          </w:rPr>
          <w:t>закона</w:t>
        </w:r>
      </w:hyperlink>
      <w:r w:rsidRPr="003C6F15">
        <w:rPr>
          <w:rFonts w:ascii="Times New Roman" w:hAnsi="Times New Roman" w:cs="Times New Roman"/>
        </w:rPr>
        <w:t>, федеральных стандартов оценки и других актов уполномоченного федерального органа, осуществляющего функции по нормативно-правовому регулированию оценочной деятельности, и (или) стандартов и правил оценочной деятельности, и не отразившиеся на стоимости объекта оценки, определенной оценщиком в отчете об оценке, не являются основанием для составления отрицательного экспертного заключения.</w:t>
      </w:r>
    </w:p>
    <w:p w14:paraId="521BB9E4"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19. Утратил силу. - </w:t>
      </w:r>
      <w:hyperlink r:id="rId14" w:history="1">
        <w:r w:rsidRPr="003C6F15">
          <w:rPr>
            <w:rFonts w:ascii="Times New Roman" w:hAnsi="Times New Roman" w:cs="Times New Roman"/>
            <w:color w:val="000000" w:themeColor="text1"/>
          </w:rPr>
          <w:t>Приказ</w:t>
        </w:r>
      </w:hyperlink>
      <w:r w:rsidRPr="003C6F15">
        <w:rPr>
          <w:rFonts w:ascii="Times New Roman" w:hAnsi="Times New Roman" w:cs="Times New Roman"/>
          <w:color w:val="000000" w:themeColor="text1"/>
        </w:rPr>
        <w:t xml:space="preserve"> </w:t>
      </w:r>
      <w:r w:rsidRPr="003C6F15">
        <w:rPr>
          <w:rFonts w:ascii="Times New Roman" w:hAnsi="Times New Roman" w:cs="Times New Roman"/>
        </w:rPr>
        <w:t>Минэкономразвития России от 20.02.2017 N 71.</w:t>
      </w:r>
    </w:p>
    <w:p w14:paraId="0CB73B18"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 xml:space="preserve">20. Экспертное заключение составляется в письменной форме в соответствии с требованиями </w:t>
      </w:r>
      <w:r w:rsidRPr="003C6F15">
        <w:rPr>
          <w:rFonts w:ascii="Times New Roman" w:hAnsi="Times New Roman" w:cs="Times New Roman"/>
        </w:rPr>
        <w:lastRenderedPageBreak/>
        <w:t>федерального закона, федеральных стандартов оценки, стандартов и правил оценочной деятельности саморегулируемой организации оценщиков, членом экспертного совета которой является эксперт (эксперты), проводящий (проводящие) экспертизу отчета об оценке, и должно быть пронумеровано постранично, прошито, скреплено печатью саморегулируемой организации оценщиков (за исключением случаев составления экспертного заключения в виде электронного документа), подписано экспертом (экспертами), проведшим (проведшими) экспертизу отчета об оценке, утверждено руководителем экспертного совета саморегулируемой организации оценщиков либо иным уполномоченным лицом, заверено руководителем исполнительного органа саморегулируемой организации оценщиков или иным уполномоченным лицом и утверждено в порядке, установленном саморегулируемой организацией оценщиков в соответствии с требованиями настоящего Федерального стандарта оценки.</w:t>
      </w:r>
    </w:p>
    <w:p w14:paraId="2412EF0F"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p>
    <w:p w14:paraId="0569E7CC" w14:textId="77777777" w:rsidR="003C6F15" w:rsidRPr="003C6F15" w:rsidRDefault="003C6F15" w:rsidP="003C6F15">
      <w:pPr>
        <w:widowControl w:val="0"/>
        <w:autoSpaceDE w:val="0"/>
        <w:autoSpaceDN w:val="0"/>
        <w:spacing w:after="0" w:line="240" w:lineRule="auto"/>
        <w:jc w:val="center"/>
        <w:rPr>
          <w:rFonts w:ascii="Times New Roman" w:hAnsi="Times New Roman" w:cs="Times New Roman"/>
        </w:rPr>
      </w:pPr>
      <w:r w:rsidRPr="003C6F15">
        <w:rPr>
          <w:rFonts w:ascii="Times New Roman" w:hAnsi="Times New Roman" w:cs="Times New Roman"/>
        </w:rPr>
        <w:t>V. Требования к порядку утверждения экспертного заключения</w:t>
      </w:r>
    </w:p>
    <w:p w14:paraId="4AEE2C50"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p>
    <w:p w14:paraId="2E26E389"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21. Установленный саморегулируемой организацией оценщиков порядок утверждения экспертного заключения, подготовленного экспертом (экспертами) саморегулируемой организации оценщиков (далее - порядок утверждения экспертного заключения), должен содержать положения, определяющие:</w:t>
      </w:r>
    </w:p>
    <w:p w14:paraId="24F3DCE2"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состав лиц, подписывающих экспертное заключение;</w:t>
      </w:r>
    </w:p>
    <w:p w14:paraId="3A6D82F9"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форму утверждения экспертного заключения руководителем экспертного совета саморегулируемой организации оценщиков либо иным уполномоченным лицом;</w:t>
      </w:r>
    </w:p>
    <w:p w14:paraId="16465F21"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форму заверения экспертного заключения руководителем исполнительного органа саморегулируемой организации оценщиков либо иным уполномоченным лицом;</w:t>
      </w:r>
    </w:p>
    <w:p w14:paraId="24BC3235"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последовательность и сроки процедур подписания, утверждения и заверения экспертного заключения;</w:t>
      </w:r>
    </w:p>
    <w:p w14:paraId="62DEDE17"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состав и объем указываемых в экспертном заключении сведений о полученной от оценщика на основании запросов информации, необходимой для проведения экспертизы, но отсутствующей в отчете об оценке.</w:t>
      </w:r>
    </w:p>
    <w:p w14:paraId="1AFAF319"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Порядок утверждения экспертного заключения должен содержать требования о подписании экспертного заключения, составленного в форме электронного документа, усиленной квалифицированной электронной подписью.</w:t>
      </w:r>
    </w:p>
    <w:p w14:paraId="284CB849"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22. В случае, если иное не установлено законодательством Российской Федерации об оценочной деятельности или договором на проведение экспертизы отчета об оценке, саморегулируемая организация оценщиков уведомляет оценщиков, которые подписали отчет об оценке, о результатах экспертизы подписанных ими отчетов в срок, предусмотренный внутренними документами саморегулируемой организации оценщиков, а также направляет копию экспертного заключения в саморегулируемые организации оценщиков, членами которой являются оценщики, подписавшие отчет об оценке. Копия экспертного заключения может быть направлена в форме электронного документа.</w:t>
      </w:r>
    </w:p>
    <w:p w14:paraId="0914C903"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23. Копия экспертного заключения хранится саморегулируемой организацией оценщиков в течение общего срока исковой давности, установленного законодательством Российской Федерации.</w:t>
      </w:r>
    </w:p>
    <w:p w14:paraId="7D703FF1" w14:textId="77777777" w:rsidR="003C6F15" w:rsidRPr="003C6F15" w:rsidRDefault="003C6F15" w:rsidP="003C6F15">
      <w:pPr>
        <w:widowControl w:val="0"/>
        <w:autoSpaceDE w:val="0"/>
        <w:autoSpaceDN w:val="0"/>
        <w:spacing w:after="0" w:line="240" w:lineRule="auto"/>
        <w:ind w:firstLine="540"/>
        <w:jc w:val="both"/>
        <w:rPr>
          <w:rFonts w:ascii="Times New Roman" w:hAnsi="Times New Roman" w:cs="Times New Roman"/>
        </w:rPr>
      </w:pPr>
      <w:r w:rsidRPr="003C6F15">
        <w:rPr>
          <w:rFonts w:ascii="Times New Roman" w:hAnsi="Times New Roman" w:cs="Times New Roman"/>
        </w:rPr>
        <w:t>Копия экспертного заключения может храниться в форме электронного документа, подписанного усиленной квалифицированной электронной подписью.</w:t>
      </w:r>
    </w:p>
    <w:p w14:paraId="32C9607B" w14:textId="60289EC6" w:rsidR="00710ECC" w:rsidRPr="00E66939" w:rsidRDefault="00710ECC" w:rsidP="003C6F15">
      <w:pPr>
        <w:pStyle w:val="ConsPlusNormal"/>
        <w:spacing w:afterLines="20" w:after="48"/>
        <w:ind w:firstLine="426"/>
        <w:jc w:val="both"/>
        <w:rPr>
          <w:rFonts w:ascii="Times New Roman" w:hAnsi="Times New Roman" w:cs="Times New Roman"/>
        </w:rPr>
      </w:pPr>
    </w:p>
    <w:sectPr w:rsidR="00710ECC" w:rsidRPr="00E669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5B7"/>
    <w:rsid w:val="001D61AC"/>
    <w:rsid w:val="002066E8"/>
    <w:rsid w:val="003C6F15"/>
    <w:rsid w:val="00403CD7"/>
    <w:rsid w:val="00410208"/>
    <w:rsid w:val="004A424A"/>
    <w:rsid w:val="004C4422"/>
    <w:rsid w:val="00544E62"/>
    <w:rsid w:val="0056222C"/>
    <w:rsid w:val="006057E1"/>
    <w:rsid w:val="006B78F9"/>
    <w:rsid w:val="00710ECC"/>
    <w:rsid w:val="00714BBC"/>
    <w:rsid w:val="008A4709"/>
    <w:rsid w:val="00981722"/>
    <w:rsid w:val="009B21E9"/>
    <w:rsid w:val="009B6199"/>
    <w:rsid w:val="009F1584"/>
    <w:rsid w:val="00A35560"/>
    <w:rsid w:val="00B03564"/>
    <w:rsid w:val="00B9470A"/>
    <w:rsid w:val="00B9705B"/>
    <w:rsid w:val="00BA17DF"/>
    <w:rsid w:val="00BA2EB3"/>
    <w:rsid w:val="00BE33BD"/>
    <w:rsid w:val="00C40724"/>
    <w:rsid w:val="00C743F1"/>
    <w:rsid w:val="00C94061"/>
    <w:rsid w:val="00C976F6"/>
    <w:rsid w:val="00CA3172"/>
    <w:rsid w:val="00DD0E88"/>
    <w:rsid w:val="00E07E44"/>
    <w:rsid w:val="00E66939"/>
    <w:rsid w:val="00EA4741"/>
    <w:rsid w:val="00EC05B7"/>
    <w:rsid w:val="00F92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0C41C"/>
  <w15:chartTrackingRefBased/>
  <w15:docId w15:val="{7D5DDEA8-983A-4805-8556-17F3750B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5B7"/>
    <w:pPr>
      <w:spacing w:after="200" w:line="276" w:lineRule="auto"/>
    </w:pPr>
    <w:rPr>
      <w:rFonts w:ascii="Calibri" w:eastAsia="Times New Roman" w:hAnsi="Calibri" w:cs="Calibri"/>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C05B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rmal (Web)"/>
    <w:basedOn w:val="a"/>
    <w:uiPriority w:val="99"/>
    <w:rsid w:val="00EC05B7"/>
    <w:pPr>
      <w:suppressAutoHyphens/>
      <w:spacing w:after="280"/>
    </w:pPr>
    <w:rPr>
      <w:sz w:val="24"/>
      <w:szCs w:val="24"/>
      <w:lang w:val="en-US" w:eastAsia="en-US"/>
    </w:rPr>
  </w:style>
  <w:style w:type="character" w:styleId="a4">
    <w:name w:val="Strong"/>
    <w:basedOn w:val="a0"/>
    <w:uiPriority w:val="22"/>
    <w:qFormat/>
    <w:rsid w:val="00EC05B7"/>
    <w:rPr>
      <w:b/>
      <w:bCs/>
    </w:rPr>
  </w:style>
  <w:style w:type="table" w:styleId="a5">
    <w:name w:val="Table Grid"/>
    <w:basedOn w:val="a1"/>
    <w:uiPriority w:val="39"/>
    <w:rsid w:val="00544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semiHidden/>
    <w:unhideWhenUsed/>
    <w:rsid w:val="00BA17DF"/>
    <w:rPr>
      <w:sz w:val="16"/>
      <w:szCs w:val="16"/>
    </w:rPr>
  </w:style>
  <w:style w:type="paragraph" w:styleId="a7">
    <w:name w:val="annotation text"/>
    <w:basedOn w:val="a"/>
    <w:link w:val="a8"/>
    <w:uiPriority w:val="99"/>
    <w:semiHidden/>
    <w:unhideWhenUsed/>
    <w:rsid w:val="00BA17DF"/>
    <w:pPr>
      <w:spacing w:line="240" w:lineRule="auto"/>
    </w:pPr>
    <w:rPr>
      <w:sz w:val="20"/>
      <w:szCs w:val="20"/>
    </w:rPr>
  </w:style>
  <w:style w:type="character" w:customStyle="1" w:styleId="a8">
    <w:name w:val="Текст примечания Знак"/>
    <w:basedOn w:val="a0"/>
    <w:link w:val="a7"/>
    <w:uiPriority w:val="99"/>
    <w:semiHidden/>
    <w:rsid w:val="00BA17DF"/>
    <w:rPr>
      <w:rFonts w:ascii="Calibri" w:eastAsia="Times New Roman" w:hAnsi="Calibri" w:cs="Calibri"/>
      <w:sz w:val="20"/>
      <w:szCs w:val="20"/>
      <w:lang w:eastAsia="ru-RU"/>
    </w:rPr>
  </w:style>
  <w:style w:type="paragraph" w:styleId="a9">
    <w:name w:val="annotation subject"/>
    <w:basedOn w:val="a7"/>
    <w:next w:val="a7"/>
    <w:link w:val="aa"/>
    <w:uiPriority w:val="99"/>
    <w:semiHidden/>
    <w:unhideWhenUsed/>
    <w:rsid w:val="00BA17DF"/>
    <w:rPr>
      <w:b/>
      <w:bCs/>
    </w:rPr>
  </w:style>
  <w:style w:type="character" w:customStyle="1" w:styleId="aa">
    <w:name w:val="Тема примечания Знак"/>
    <w:basedOn w:val="a8"/>
    <w:link w:val="a9"/>
    <w:uiPriority w:val="99"/>
    <w:semiHidden/>
    <w:rsid w:val="00BA17DF"/>
    <w:rPr>
      <w:rFonts w:ascii="Calibri" w:eastAsia="Times New Roman" w:hAnsi="Calibri" w:cs="Calibri"/>
      <w:b/>
      <w:bCs/>
      <w:sz w:val="20"/>
      <w:szCs w:val="20"/>
      <w:lang w:eastAsia="ru-RU"/>
    </w:rPr>
  </w:style>
  <w:style w:type="paragraph" w:styleId="ab">
    <w:name w:val="Balloon Text"/>
    <w:basedOn w:val="a"/>
    <w:link w:val="ac"/>
    <w:uiPriority w:val="99"/>
    <w:semiHidden/>
    <w:unhideWhenUsed/>
    <w:rsid w:val="00BA17DF"/>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BA17DF"/>
    <w:rPr>
      <w:rFonts w:ascii="Segoe UI" w:eastAsia="Times New Roman" w:hAnsi="Segoe UI" w:cs="Segoe UI"/>
      <w:sz w:val="18"/>
      <w:szCs w:val="18"/>
      <w:lang w:eastAsia="ru-RU"/>
    </w:rPr>
  </w:style>
  <w:style w:type="paragraph" w:customStyle="1" w:styleId="ConsPlusTitle">
    <w:name w:val="ConsPlusTitle"/>
    <w:rsid w:val="003C6F15"/>
    <w:pPr>
      <w:widowControl w:val="0"/>
      <w:autoSpaceDE w:val="0"/>
      <w:autoSpaceDN w:val="0"/>
      <w:spacing w:after="0" w:line="240" w:lineRule="auto"/>
    </w:pPr>
    <w:rPr>
      <w:rFonts w:ascii="Times New Roman" w:eastAsia="Times New Roman" w:hAnsi="Times New Roman" w:cs="Times New Roman"/>
      <w:b/>
      <w:sz w:val="18"/>
      <w:szCs w:val="20"/>
      <w:lang w:eastAsia="ru-RU"/>
    </w:rPr>
  </w:style>
  <w:style w:type="paragraph" w:customStyle="1" w:styleId="ConsPlusTitlePage">
    <w:name w:val="ConsPlusTitlePage"/>
    <w:rsid w:val="003C6F1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972454">
      <w:bodyDiv w:val="1"/>
      <w:marLeft w:val="0"/>
      <w:marRight w:val="0"/>
      <w:marTop w:val="0"/>
      <w:marBottom w:val="0"/>
      <w:divBdr>
        <w:top w:val="none" w:sz="0" w:space="0" w:color="auto"/>
        <w:left w:val="none" w:sz="0" w:space="0" w:color="auto"/>
        <w:bottom w:val="none" w:sz="0" w:space="0" w:color="auto"/>
        <w:right w:val="none" w:sz="0" w:space="0" w:color="auto"/>
      </w:divBdr>
    </w:div>
    <w:div w:id="78284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6A0515C8BA5E442E681CC20425851DFA06B1B6EC24353A28F64E4583F9E2A73F402CF47B3D8D5Fg1n3H" TargetMode="External"/><Relationship Id="rId13" Type="http://schemas.openxmlformats.org/officeDocument/2006/relationships/hyperlink" Target="consultantplus://offline/ref=606A0515C8BA5E442E681CC20425851DFA07B3B6ED23353A28F64E4583gFn9H" TargetMode="External"/><Relationship Id="rId3" Type="http://schemas.openxmlformats.org/officeDocument/2006/relationships/webSettings" Target="webSettings.xml"/><Relationship Id="rId7" Type="http://schemas.openxmlformats.org/officeDocument/2006/relationships/hyperlink" Target="consultantplus://offline/ref=606A0515C8BA5E442E681CC20425851DFA07BBB2E925353A28F64E4583F9E2A73F402CF47B3D8D5Cg1n1H" TargetMode="External"/><Relationship Id="rId12" Type="http://schemas.openxmlformats.org/officeDocument/2006/relationships/hyperlink" Target="consultantplus://offline/ref=606A0515C8BA5E442E681CC20425851DFA06B1B6EC24353A28F64E4583F9E2A73F402CF47B3D8D5Eg1n8H"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06A0515C8BA5E442E681CC20425851DFA07B3B6ED23353A28F64E4583gFn9H" TargetMode="External"/><Relationship Id="rId11" Type="http://schemas.openxmlformats.org/officeDocument/2006/relationships/hyperlink" Target="consultantplus://offline/ref=606A0515C8BA5E442E681CC20425851DFA07B3B6ED23353A28F64E4583gFn9H" TargetMode="External"/><Relationship Id="rId5" Type="http://schemas.openxmlformats.org/officeDocument/2006/relationships/hyperlink" Target="consultantplus://offline/ref=606A0515C8BA5E442E681CC20425851DFA07B3B6ED23353A28F64E4583F9E2A73F402CF172g3nBH" TargetMode="External"/><Relationship Id="rId15" Type="http://schemas.openxmlformats.org/officeDocument/2006/relationships/fontTable" Target="fontTable.xml"/><Relationship Id="rId10" Type="http://schemas.openxmlformats.org/officeDocument/2006/relationships/hyperlink" Target="consultantplus://offline/ref=606A0515C8BA5E442E681CC20425851DFA06B1B6EC24353A28F64E4583F9E2A73F402CF47B3D8D5Eg1n2H" TargetMode="External"/><Relationship Id="rId4" Type="http://schemas.openxmlformats.org/officeDocument/2006/relationships/hyperlink" Target="consultantplus://offline/ref=606A0515C8BA5E442E681CC20425851DFA07B3B6ED23353A28F64E4583F9E2A73F402CF47B3D8B5Cg1n7H" TargetMode="External"/><Relationship Id="rId9" Type="http://schemas.openxmlformats.org/officeDocument/2006/relationships/hyperlink" Target="consultantplus://offline/ref=606A0515C8BA5E442E681CC20425851DFA07B3B6ED23353A28F64E4583gFn9H" TargetMode="External"/><Relationship Id="rId14" Type="http://schemas.openxmlformats.org/officeDocument/2006/relationships/hyperlink" Target="consultantplus://offline/ref=606A0515C8BA5E442E681CC20425851DFA06B1B6EC24353A28F64E4583F9E2A73F402CF47B3D8D59g1n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2511</Words>
  <Characters>14314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RCOE</dc:creator>
  <cp:keywords/>
  <dc:description/>
  <cp:lastModifiedBy>RCOE</cp:lastModifiedBy>
  <cp:revision>4</cp:revision>
  <dcterms:created xsi:type="dcterms:W3CDTF">2017-03-16T07:45:00Z</dcterms:created>
  <dcterms:modified xsi:type="dcterms:W3CDTF">2017-03-16T07:54:00Z</dcterms:modified>
</cp:coreProperties>
</file>